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C6" w:rsidRDefault="00DA7EB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___________ 202</w:t>
      </w:r>
      <w:r w:rsidR="00C96B94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№___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A017C6" w:rsidRDefault="00A017C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Pr="00C96B94" w:rsidRDefault="00A017C6" w:rsidP="00C96B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Pr="00C96B94" w:rsidRDefault="00DA7EBB" w:rsidP="00C96B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96B94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</w:p>
    <w:p w:rsidR="00C96B94" w:rsidRPr="00C96B94" w:rsidRDefault="00DA7EBB" w:rsidP="00C96B94">
      <w:pPr>
        <w:pStyle w:val="afd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C96B94">
        <w:rPr>
          <w:b/>
          <w:bCs/>
          <w:sz w:val="28"/>
          <w:szCs w:val="28"/>
          <w:lang w:bidi="en-US"/>
        </w:rPr>
        <w:t>Республики Алтай на 202</w:t>
      </w:r>
      <w:r w:rsidR="00C96B94" w:rsidRPr="00C96B94">
        <w:rPr>
          <w:b/>
          <w:bCs/>
          <w:sz w:val="28"/>
          <w:szCs w:val="28"/>
          <w:lang w:bidi="en-US"/>
        </w:rPr>
        <w:t>4</w:t>
      </w:r>
      <w:r w:rsidRPr="00C96B94">
        <w:rPr>
          <w:b/>
          <w:bCs/>
          <w:sz w:val="28"/>
          <w:szCs w:val="28"/>
          <w:lang w:bidi="en-US"/>
        </w:rPr>
        <w:t xml:space="preserve"> г. и плановый период 202</w:t>
      </w:r>
      <w:r w:rsidR="00C96B94" w:rsidRPr="00C96B94">
        <w:rPr>
          <w:b/>
          <w:bCs/>
          <w:sz w:val="28"/>
          <w:szCs w:val="28"/>
          <w:lang w:bidi="en-US"/>
        </w:rPr>
        <w:t>5</w:t>
      </w:r>
      <w:r w:rsidRPr="00C96B94">
        <w:rPr>
          <w:b/>
          <w:bCs/>
          <w:sz w:val="28"/>
          <w:szCs w:val="28"/>
          <w:lang w:bidi="en-US"/>
        </w:rPr>
        <w:t xml:space="preserve"> и 202</w:t>
      </w:r>
      <w:r w:rsidR="00C96B94" w:rsidRPr="00C96B94">
        <w:rPr>
          <w:b/>
          <w:bCs/>
          <w:sz w:val="28"/>
          <w:szCs w:val="28"/>
          <w:lang w:bidi="en-US"/>
        </w:rPr>
        <w:t>6</w:t>
      </w:r>
      <w:r w:rsidRPr="00C96B94">
        <w:rPr>
          <w:b/>
          <w:bCs/>
          <w:sz w:val="28"/>
          <w:szCs w:val="28"/>
          <w:lang w:bidi="en-US"/>
        </w:rPr>
        <w:t xml:space="preserve"> гг.</w:t>
      </w:r>
      <w:r w:rsidR="00C96B94" w:rsidRPr="00C96B94">
        <w:rPr>
          <w:b/>
          <w:bCs/>
          <w:sz w:val="28"/>
          <w:szCs w:val="28"/>
          <w:lang w:bidi="en-US"/>
        </w:rPr>
        <w:t xml:space="preserve"> </w:t>
      </w:r>
      <w:r w:rsidR="00C96B94">
        <w:rPr>
          <w:b/>
          <w:bCs/>
          <w:sz w:val="28"/>
          <w:szCs w:val="28"/>
          <w:lang w:bidi="en-US"/>
        </w:rPr>
        <w:br/>
      </w:r>
      <w:r w:rsidR="00C96B94" w:rsidRPr="00C96B94">
        <w:rPr>
          <w:b/>
          <w:bCs/>
          <w:sz w:val="28"/>
          <w:szCs w:val="28"/>
          <w:lang w:bidi="en-US"/>
        </w:rPr>
        <w:t>и признании утратившим силу п</w:t>
      </w:r>
      <w:r w:rsidR="00C96B94" w:rsidRPr="00C96B94">
        <w:rPr>
          <w:b/>
          <w:sz w:val="28"/>
          <w:szCs w:val="28"/>
        </w:rPr>
        <w:t>остановлени</w:t>
      </w:r>
      <w:r w:rsidR="00C96B94" w:rsidRPr="00C96B94">
        <w:rPr>
          <w:b/>
          <w:sz w:val="28"/>
          <w:szCs w:val="28"/>
        </w:rPr>
        <w:t>я</w:t>
      </w:r>
      <w:r w:rsidR="00C96B94" w:rsidRPr="00C96B94">
        <w:rPr>
          <w:b/>
          <w:sz w:val="28"/>
          <w:szCs w:val="28"/>
        </w:rPr>
        <w:t xml:space="preserve"> Правительства </w:t>
      </w:r>
      <w:r w:rsidR="00C96B94">
        <w:rPr>
          <w:b/>
          <w:sz w:val="28"/>
          <w:szCs w:val="28"/>
        </w:rPr>
        <w:br/>
      </w:r>
      <w:r w:rsidR="00C96B94" w:rsidRPr="00C96B94">
        <w:rPr>
          <w:b/>
          <w:sz w:val="28"/>
          <w:szCs w:val="28"/>
        </w:rPr>
        <w:t>Республики Алтай от 15</w:t>
      </w:r>
      <w:r w:rsidR="00C96B94" w:rsidRPr="00C96B94">
        <w:rPr>
          <w:b/>
          <w:sz w:val="28"/>
          <w:szCs w:val="28"/>
        </w:rPr>
        <w:t xml:space="preserve"> сентября </w:t>
      </w:r>
      <w:r w:rsidR="00C96B94" w:rsidRPr="00C96B94">
        <w:rPr>
          <w:b/>
          <w:sz w:val="28"/>
          <w:szCs w:val="28"/>
        </w:rPr>
        <w:t>2022</w:t>
      </w:r>
      <w:r w:rsidR="00C96B94" w:rsidRPr="00C96B94">
        <w:rPr>
          <w:b/>
          <w:sz w:val="28"/>
          <w:szCs w:val="28"/>
        </w:rPr>
        <w:t xml:space="preserve"> г.</w:t>
      </w:r>
      <w:r w:rsidR="00C96B94" w:rsidRPr="00C96B94">
        <w:rPr>
          <w:b/>
          <w:sz w:val="28"/>
          <w:szCs w:val="28"/>
        </w:rPr>
        <w:t xml:space="preserve"> </w:t>
      </w:r>
      <w:r w:rsidR="00C96B94" w:rsidRPr="00C96B94">
        <w:rPr>
          <w:b/>
          <w:sz w:val="28"/>
          <w:szCs w:val="28"/>
        </w:rPr>
        <w:t>№</w:t>
      </w:r>
      <w:r w:rsidR="00C96B94" w:rsidRPr="00C96B94">
        <w:rPr>
          <w:b/>
          <w:sz w:val="28"/>
          <w:szCs w:val="28"/>
        </w:rPr>
        <w:t xml:space="preserve"> 310</w:t>
      </w:r>
      <w:r w:rsidR="00C96B94" w:rsidRPr="00C96B94">
        <w:rPr>
          <w:b/>
          <w:sz w:val="28"/>
          <w:szCs w:val="28"/>
        </w:rPr>
        <w:t xml:space="preserve"> «</w:t>
      </w:r>
      <w:r w:rsidR="00C96B94" w:rsidRPr="00C96B94">
        <w:rPr>
          <w:b/>
          <w:sz w:val="28"/>
          <w:szCs w:val="28"/>
        </w:rPr>
        <w:t xml:space="preserve">Об утверждении прогнозного плана (программы) приватизации государственного имущества Республики Алтай на 2023 г. и плановый период </w:t>
      </w:r>
      <w:r w:rsidR="00C96B94">
        <w:rPr>
          <w:b/>
          <w:sz w:val="28"/>
          <w:szCs w:val="28"/>
        </w:rPr>
        <w:br/>
      </w:r>
      <w:r w:rsidR="00C96B94" w:rsidRPr="00C96B94">
        <w:rPr>
          <w:b/>
          <w:sz w:val="28"/>
          <w:szCs w:val="28"/>
        </w:rPr>
        <w:t>2024 и 2025 гг.</w:t>
      </w:r>
      <w:r w:rsidR="00C96B94" w:rsidRPr="00C96B94">
        <w:rPr>
          <w:b/>
          <w:sz w:val="28"/>
          <w:szCs w:val="28"/>
        </w:rPr>
        <w:t>»</w:t>
      </w:r>
    </w:p>
    <w:p w:rsidR="00A017C6" w:rsidRPr="00C96B94" w:rsidRDefault="00A017C6" w:rsidP="00C96B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017C6" w:rsidRDefault="00A017C6">
      <w:pPr>
        <w:pStyle w:val="ConsTitle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DA7EBB" w:rsidP="008F4C07">
      <w:pPr>
        <w:pStyle w:val="ConsTitle"/>
        <w:ind w:right="0"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Правительство Республики Алтай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A017C6" w:rsidRPr="00C96B94" w:rsidRDefault="00DA7EBB" w:rsidP="008F4C07">
      <w:pPr>
        <w:pStyle w:val="af7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Пункт 5 раздела II прогнозного </w:t>
      </w:r>
      <w:hyperlink r:id="rId7" w:tooltip="consultantplus://offline/ref=1F7454FF5B406578CAEF169BABC54F3A580AA0D3D6FB35035C3D36374AFCF9D5DDE3B9FE04CBF3C176CE3DF79BB95FAC34A202EB3D2DBC2E9BC0F7O2QAK" w:history="1">
        <w:r w:rsidRPr="00C96B94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план</w:t>
        </w:r>
      </w:hyperlink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а (программы) приватизации государственного имущества Республики Алтай на 202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и плановый период 202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202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гг., утвержденного постановлением Правительства Республики Алтай от 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 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октября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№ 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10 (Сборник законодательства Республики Алтай, 202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№ </w:t>
      </w:r>
      <w:r w:rsidR="00C96B94" w:rsidRPr="008F4C07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>000</w:t>
      </w:r>
      <w:r w:rsidRPr="008F4C07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>(</w:t>
      </w:r>
      <w:r w:rsidR="00C96B94" w:rsidRPr="008F4C07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>000</w:t>
      </w:r>
      <w:r w:rsidRPr="008F4C07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>);</w:t>
      </w:r>
      <w:r w:rsidRPr="00C96B94">
        <w:rPr>
          <w:rFonts w:ascii="Times New Roman" w:eastAsia="Times New Roman" w:hAnsi="Times New Roman" w:cs="Times New Roman"/>
        </w:rPr>
        <w:t xml:space="preserve"> 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официальный портал Республики Алтай в сети «Интернет»: </w:t>
      </w:r>
      <w:hyperlink r:id="rId8" w:tooltip="http://www.altai-republic.ru" w:history="1">
        <w:r w:rsidRPr="00C96B94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www.altai-republic.ru</w:t>
        </w:r>
      </w:hyperlink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2023, 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96B94"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октября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), изложить в следующей редакции:</w:t>
      </w:r>
    </w:p>
    <w:p w:rsidR="00A017C6" w:rsidRDefault="00DA7EBB" w:rsidP="008F4C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«5. Приватизации в 202</w:t>
      </w:r>
      <w:r w:rsidR="008F4C07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и плановом периоде 202</w:t>
      </w:r>
      <w:r w:rsidR="008F4C07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202</w:t>
      </w:r>
      <w:r w:rsidR="008F4C07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гг. подлежит следующее государственное имущество Республики Алтай:</w:t>
      </w:r>
    </w:p>
    <w:p w:rsidR="00A017C6" w:rsidRDefault="00A017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559"/>
        <w:gridCol w:w="1701"/>
        <w:gridCol w:w="1701"/>
      </w:tblGrid>
      <w:tr w:rsidR="00A017C6" w:rsidRPr="002F79CB">
        <w:trPr>
          <w:trHeight w:val="1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Наименование, кадастровый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Срок начала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Способ приватизации</w:t>
            </w:r>
          </w:p>
        </w:tc>
      </w:tr>
      <w:tr w:rsidR="00A017C6" w:rsidRPr="002F79CB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C96B94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8F4C07"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79CB">
              <w:rPr>
                <w:rFonts w:ascii="Times New Roman" w:hAnsi="Times New Roman" w:cs="Times New Roman"/>
              </w:rPr>
              <w:t>04:01:000000:1208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C96B9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поселение, с. Озерное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324B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транспорта 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8F4C07" w:rsidP="008F4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</w:t>
            </w:r>
            <w:r w:rsidR="00DA7EBB" w:rsidRPr="002F79CB">
              <w:rPr>
                <w:rFonts w:ascii="Times New Roman" w:eastAsia="Times New Roman" w:hAnsi="Times New Roman" w:cs="Times New Roman"/>
                <w:color w:val="000000"/>
              </w:rPr>
              <w:t xml:space="preserve"> полугодие 202</w:t>
            </w: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A7EBB" w:rsidRPr="002F79CB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 xml:space="preserve">с Федеральным </w:t>
            </w:r>
            <w:hyperlink r:id="rId9" w:tooltip="consultantplus://offline/ref=A201DEFAE27E3C4FE61B292FAFE9CA06BF52849ACC3A10D5CC1BEBF37C965E8D5921AD0D32DEE8922831D62916qAR6K" w:history="1">
              <w:r w:rsidRPr="002F79CB">
                <w:rPr>
                  <w:rFonts w:ascii="Times New Roman" w:eastAsia="Times New Roman" w:hAnsi="Times New Roman" w:cs="Times New Roman"/>
                  <w:color w:val="000000"/>
                </w:rPr>
                <w:t>законом</w:t>
              </w:r>
            </w:hyperlink>
          </w:p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</w:t>
            </w:r>
          </w:p>
        </w:tc>
      </w:tr>
      <w:tr w:rsidR="00A017C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8F4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="00DA7EBB" w:rsidRPr="002F79C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017C6" w:rsidRPr="002F79CB" w:rsidRDefault="008F4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hAnsi="Times New Roman" w:cs="Times New Roman"/>
              </w:rPr>
              <w:t>04:01:000000:1207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8F4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гидротехнические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8F4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A017C6" w:rsidRPr="002F79CB" w:rsidRDefault="00DA7E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Pr="002F79CB">
              <w:rPr>
                <w:rFonts w:ascii="Times New Roman" w:hAnsi="Times New Roman" w:cs="Times New Roman"/>
              </w:rPr>
              <w:t xml:space="preserve">, </w:t>
            </w:r>
            <w:r w:rsidRPr="002F79CB">
              <w:rPr>
                <w:rFonts w:ascii="Times New Roman" w:hAnsi="Times New Roman" w:cs="Times New Roman"/>
              </w:rPr>
              <w:t>04:01:000000:1206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гидротехнические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</w:t>
            </w:r>
            <w:r w:rsidRPr="002F79CB">
              <w:rPr>
                <w:rFonts w:ascii="Times New Roman" w:hAnsi="Times New Roman" w:cs="Times New Roman"/>
              </w:rPr>
              <w:t>бъект незавершенного строительства</w:t>
            </w:r>
            <w:r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hAnsi="Times New Roman" w:cs="Times New Roman"/>
              </w:rPr>
              <w:t xml:space="preserve"> 04:01:000000:1205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транспорта 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hAnsi="Times New Roman" w:cs="Times New Roman"/>
              </w:rPr>
              <w:t xml:space="preserve"> 04:01:000000:1220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электроэнергетики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hAnsi="Times New Roman" w:cs="Times New Roman"/>
              </w:rPr>
              <w:t xml:space="preserve"> 04:01:000000:1221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электроэнергетики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 xml:space="preserve">Объект незавершенного </w:t>
            </w:r>
            <w:r w:rsidRPr="002F79CB">
              <w:rPr>
                <w:rFonts w:ascii="Times New Roman" w:hAnsi="Times New Roman" w:cs="Times New Roman"/>
              </w:rPr>
              <w:lastRenderedPageBreak/>
              <w:t>строительства</w:t>
            </w:r>
            <w:r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hAnsi="Times New Roman" w:cs="Times New Roman"/>
              </w:rPr>
              <w:t xml:space="preserve"> 04:01:020211:1092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lastRenderedPageBreak/>
              <w:t xml:space="preserve">Российская Федерация, Республика </w:t>
            </w:r>
            <w:r w:rsidRPr="002F79CB">
              <w:rPr>
                <w:rFonts w:ascii="Times New Roman" w:hAnsi="Times New Roman" w:cs="Times New Roman"/>
              </w:rPr>
              <w:lastRenderedPageBreak/>
              <w:t>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сооружения гидротехнические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</w:t>
            </w:r>
            <w:r w:rsidRPr="002F79CB">
              <w:rPr>
                <w:rFonts w:ascii="Times New Roman" w:hAnsi="Times New Roman" w:cs="Times New Roman"/>
              </w:rPr>
              <w:t>,</w:t>
            </w:r>
            <w:r w:rsidRPr="002F79CB">
              <w:rPr>
                <w:rFonts w:ascii="Times New Roman" w:hAnsi="Times New Roman" w:cs="Times New Roman"/>
              </w:rPr>
              <w:t xml:space="preserve"> 04:01:000000:1094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транспорта 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104456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строительства, 04:01:0</w:t>
            </w:r>
            <w:r w:rsidRPr="002F79CB">
              <w:rPr>
                <w:rFonts w:ascii="Times New Roman" w:hAnsi="Times New Roman" w:cs="Times New Roman"/>
              </w:rPr>
              <w:t>2</w:t>
            </w:r>
            <w:r w:rsidRPr="002F79CB">
              <w:rPr>
                <w:rFonts w:ascii="Times New Roman" w:hAnsi="Times New Roman" w:cs="Times New Roman"/>
              </w:rPr>
              <w:t>0</w:t>
            </w:r>
            <w:r w:rsidRPr="002F79CB">
              <w:rPr>
                <w:rFonts w:ascii="Times New Roman" w:hAnsi="Times New Roman" w:cs="Times New Roman"/>
              </w:rPr>
              <w:t>211</w:t>
            </w:r>
            <w:r w:rsidRPr="002F79CB">
              <w:rPr>
                <w:rFonts w:ascii="Times New Roman" w:hAnsi="Times New Roman" w:cs="Times New Roman"/>
              </w:rPr>
              <w:t>:109</w:t>
            </w:r>
            <w:r w:rsidRPr="002F7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2F79CB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сооружения гидротехнические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104456" w:rsidRPr="002F79CB" w:rsidRDefault="00104456" w:rsidP="001044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  <w:tr w:rsidR="002F79CB" w:rsidRPr="002F79CB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Объект незавершенного строительства, 04:01:0</w:t>
            </w:r>
            <w:r w:rsidRPr="002F79CB">
              <w:rPr>
                <w:rFonts w:ascii="Times New Roman" w:hAnsi="Times New Roman" w:cs="Times New Roman"/>
              </w:rPr>
              <w:t>2</w:t>
            </w:r>
            <w:r w:rsidRPr="002F79CB">
              <w:rPr>
                <w:rFonts w:ascii="Times New Roman" w:hAnsi="Times New Roman" w:cs="Times New Roman"/>
              </w:rPr>
              <w:t>0</w:t>
            </w:r>
            <w:r w:rsidRPr="002F79CB">
              <w:rPr>
                <w:rFonts w:ascii="Times New Roman" w:hAnsi="Times New Roman" w:cs="Times New Roman"/>
              </w:rPr>
              <w:t>210</w:t>
            </w:r>
            <w:r w:rsidRPr="002F79CB">
              <w:rPr>
                <w:rFonts w:ascii="Times New Roman" w:hAnsi="Times New Roman" w:cs="Times New Roman"/>
              </w:rPr>
              <w:t>:</w:t>
            </w:r>
            <w:r w:rsidRPr="002F79C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hAnsi="Times New Roman" w:cs="Times New Roman"/>
              </w:rPr>
            </w:pPr>
            <w:r w:rsidRPr="002F79CB">
              <w:rPr>
                <w:rFonts w:ascii="Times New Roman" w:hAnsi="Times New Roman" w:cs="Times New Roman"/>
              </w:rPr>
              <w:t>Российская Федерация, Республика Алтай, Майминский район, Манжерокское сельское поселение, с. Озерное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проектируемое назначение - (иное сооружение «Механическая система оснежения «Горнолыжного комплекса «</w:t>
            </w:r>
            <w:proofErr w:type="spellStart"/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Манжер-ок</w:t>
            </w:r>
            <w:proofErr w:type="spellEnd"/>
            <w:r w:rsidRPr="002F79CB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первое полугодие 2024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</w:p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с Федеральным законом</w:t>
            </w:r>
          </w:p>
          <w:p w:rsidR="002F79CB" w:rsidRPr="002F79CB" w:rsidRDefault="002F79CB" w:rsidP="002F79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9CB">
              <w:rPr>
                <w:rFonts w:ascii="Times New Roman" w:eastAsia="Times New Roman" w:hAnsi="Times New Roman" w:cs="Times New Roman"/>
                <w:color w:val="000000"/>
              </w:rPr>
              <w:t>№ 178-ФЗ».</w:t>
            </w:r>
          </w:p>
        </w:tc>
      </w:tr>
    </w:tbl>
    <w:p w:rsidR="00A017C6" w:rsidRPr="00C96B94" w:rsidRDefault="00C96B94" w:rsidP="00C96B94">
      <w:pPr>
        <w:pStyle w:val="af7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Признать утратившим силу п</w:t>
      </w:r>
      <w:r w:rsidRPr="00C96B9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Алтай от 15 сентября 2022 г. № 310 «Об утверждении прогнозного плана (программы) приватизации государственного имущества Республики Алтай на 2023 г. и плановый период </w:t>
      </w:r>
      <w:r w:rsidRPr="00C96B94">
        <w:rPr>
          <w:rFonts w:ascii="Times New Roman" w:hAnsi="Times New Roman" w:cs="Times New Roman"/>
          <w:sz w:val="28"/>
          <w:szCs w:val="28"/>
        </w:rPr>
        <w:br/>
        <w:t>2024 и 2025 гг.» (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Сборник законодательства Республики Алтай, 2022,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№ 201(207)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2023,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Pr="008F4C07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>000(000), № 000(000), № 000 (000</w:t>
      </w:r>
      <w:r w:rsidRPr="00C96B94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907"/>
      </w:tblGrid>
      <w:tr w:rsidR="00A017C6" w:rsidTr="00E03659">
        <w:trPr>
          <w:trHeight w:val="1700"/>
        </w:trPr>
        <w:tc>
          <w:tcPr>
            <w:tcW w:w="3731" w:type="dxa"/>
          </w:tcPr>
          <w:p w:rsidR="00E03659" w:rsidRDefault="00E03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659" w:rsidRDefault="00E03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Глава Республики Алтай,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Правительства</w:t>
            </w:r>
          </w:p>
          <w:p w:rsidR="00A017C6" w:rsidRDefault="00DA7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Республики Алтай</w:t>
            </w:r>
          </w:p>
        </w:tc>
        <w:tc>
          <w:tcPr>
            <w:tcW w:w="5907" w:type="dxa"/>
            <w:vAlign w:val="center"/>
          </w:tcPr>
          <w:p w:rsidR="00E03659" w:rsidRDefault="00E036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659" w:rsidRDefault="00E036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659" w:rsidRDefault="00E036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659" w:rsidRDefault="00E036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7C6" w:rsidRDefault="00DA7EB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A017C6" w:rsidRDefault="00DA7EBB">
      <w:pPr>
        <w:shd w:val="clear" w:color="auto" w:fill="FFFFFF"/>
        <w:ind w:left="-567" w:right="-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017C6" w:rsidRDefault="00DA7EBB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E03659" w:rsidRPr="00E03659" w:rsidRDefault="00DA7EBB" w:rsidP="00E036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03659" w:rsidRPr="00E0365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</w:p>
    <w:p w:rsidR="00A017C6" w:rsidRPr="00E03659" w:rsidRDefault="00E03659" w:rsidP="00E036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0365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Республики Алтай на 2024 г. и плановый период 2025 и 2026 гг. </w:t>
      </w:r>
      <w:r w:rsidRPr="00E03659">
        <w:rPr>
          <w:rFonts w:ascii="Times New Roman" w:hAnsi="Times New Roman" w:cs="Times New Roman"/>
          <w:b/>
          <w:bCs/>
          <w:sz w:val="28"/>
          <w:szCs w:val="28"/>
          <w:lang w:bidi="en-US"/>
        </w:rPr>
        <w:br/>
      </w:r>
      <w:r w:rsidRPr="00E0365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</w:t>
      </w:r>
      <w:r w:rsidRPr="00E03659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признании утратившим силу п</w:t>
      </w:r>
      <w:r w:rsidRPr="00E03659">
        <w:rPr>
          <w:rFonts w:ascii="Times New Roman" w:hAnsi="Times New Roman" w:cs="Times New Roman"/>
          <w:b/>
          <w:sz w:val="28"/>
          <w:szCs w:val="28"/>
        </w:rPr>
        <w:t xml:space="preserve">остановления Правительства </w:t>
      </w:r>
      <w:r w:rsidRPr="00E03659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Алтай от 15 сентября 2022 г. № 310 «Об утверждении прогнозного плана (программы) приватизации государственного имущества Республики Алтай на 2023 г. и плановый период </w:t>
      </w:r>
      <w:r w:rsidRPr="00E03659">
        <w:rPr>
          <w:rFonts w:ascii="Times New Roman" w:hAnsi="Times New Roman" w:cs="Times New Roman"/>
          <w:b/>
          <w:sz w:val="28"/>
          <w:szCs w:val="28"/>
        </w:rPr>
        <w:br/>
        <w:t>2024 и 2025 гг.»</w:t>
      </w:r>
    </w:p>
    <w:p w:rsidR="00A017C6" w:rsidRDefault="00A017C6">
      <w:pPr>
        <w:pStyle w:val="ConsTitle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7C6" w:rsidRDefault="00DA7EBB" w:rsidP="00E036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Субъектом нормотворческой инициативы выступает Правительство </w:t>
      </w:r>
      <w:r w:rsidRPr="00E036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Республики Алтай. </w:t>
      </w:r>
      <w:r w:rsidRPr="00E03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 постановления </w:t>
      </w:r>
      <w:r w:rsidRPr="00E03659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Алтай «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Республики Алтай на 2024 г. и плановый период 2025 и 2026 гг. и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признании утратившим силу п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Республики Алтай от 15 сентября 2022 г. № 310 «Об утверждении прогнозного плана (программы) приватизации государственного имущества Республики Алтай на 2023 г. и плановый период </w:t>
      </w:r>
      <w:r w:rsidR="00E03659" w:rsidRPr="00E03659">
        <w:rPr>
          <w:rFonts w:ascii="Times New Roman" w:hAnsi="Times New Roman" w:cs="Times New Roman"/>
          <w:sz w:val="28"/>
          <w:szCs w:val="28"/>
        </w:rPr>
        <w:br/>
        <w:t>2024 и 2025 гг.»</w:t>
      </w:r>
      <w:r w:rsidRPr="00E036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03659">
        <w:rPr>
          <w:rFonts w:ascii="Times New Roman" w:eastAsia="Times New Roman" w:hAnsi="Times New Roman" w:cs="Times New Roman"/>
          <w:spacing w:val="-2"/>
          <w:sz w:val="28"/>
          <w:szCs w:val="28"/>
        </w:rPr>
        <w:t>(далее – проект постановления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 разработан Министерством экономического развития Республики Алтай.</w:t>
      </w:r>
    </w:p>
    <w:p w:rsidR="00A017C6" w:rsidRDefault="00DA7EBB" w:rsidP="00E03659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36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Проектом постановления предлагается внести изменение в 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прогнозный </w:t>
      </w:r>
      <w:hyperlink r:id="rId10" w:tooltip="consultantplus://offline/ref=1F7454FF5B406578CAEF169BABC54F3A580AA0D3D6FB35035C3D36374AFCF9D5DDE3B9FE04CBF3C176CE3DF79BB95FAC34A202EB3D2DBC2E9BC0F7O2QAK" w:history="1">
        <w:r w:rsidRPr="00E03659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план</w:t>
        </w:r>
      </w:hyperlink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(программу) приватизации государственного имущества Республики Алтай на 202</w:t>
      </w:r>
      <w:r w:rsid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и плановый период 202</w:t>
      </w:r>
      <w:r w:rsid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202</w:t>
      </w:r>
      <w:r w:rsid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гг., утвержденный постановлением Правительства Республики Алтай </w:t>
      </w:r>
      <w:r w:rsidR="00E03659"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25 октября 2023 г. № 410 </w:t>
      </w:r>
      <w:r w:rsidR="00E03659"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t>признании утратившим силу п</w:t>
      </w:r>
      <w:r w:rsidR="00E03659" w:rsidRPr="00E03659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 w:rsidR="00E03659">
        <w:rPr>
          <w:rFonts w:ascii="Times New Roman" w:hAnsi="Times New Roman" w:cs="Times New Roman"/>
          <w:sz w:val="28"/>
          <w:szCs w:val="28"/>
        </w:rPr>
        <w:t xml:space="preserve"> 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E03659">
        <w:rPr>
          <w:rFonts w:ascii="Times New Roman" w:hAnsi="Times New Roman" w:cs="Times New Roman"/>
          <w:sz w:val="28"/>
          <w:szCs w:val="28"/>
        </w:rPr>
        <w:br/>
      </w:r>
      <w:r w:rsidR="00E03659" w:rsidRPr="00E03659">
        <w:rPr>
          <w:rFonts w:ascii="Times New Roman" w:hAnsi="Times New Roman" w:cs="Times New Roman"/>
          <w:sz w:val="28"/>
          <w:szCs w:val="28"/>
        </w:rPr>
        <w:t>от 15 сентября 2022 г. № 310 «Об утверждении прогнозного плана (программы) приватизации государственного имущества Республики Алтай на 202</w:t>
      </w:r>
      <w:r w:rsidR="00E03659">
        <w:rPr>
          <w:rFonts w:ascii="Times New Roman" w:hAnsi="Times New Roman" w:cs="Times New Roman"/>
          <w:sz w:val="28"/>
          <w:szCs w:val="28"/>
        </w:rPr>
        <w:t>4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 г. </w:t>
      </w:r>
      <w:r w:rsidR="00E03659">
        <w:rPr>
          <w:rFonts w:ascii="Times New Roman" w:hAnsi="Times New Roman" w:cs="Times New Roman"/>
          <w:sz w:val="28"/>
          <w:szCs w:val="28"/>
        </w:rPr>
        <w:br/>
      </w:r>
      <w:r w:rsidR="00E03659" w:rsidRPr="00E03659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E03659">
        <w:rPr>
          <w:rFonts w:ascii="Times New Roman" w:hAnsi="Times New Roman" w:cs="Times New Roman"/>
          <w:sz w:val="28"/>
          <w:szCs w:val="28"/>
        </w:rPr>
        <w:t xml:space="preserve"> </w:t>
      </w:r>
      <w:r w:rsidR="00E03659" w:rsidRPr="00E03659">
        <w:rPr>
          <w:rFonts w:ascii="Times New Roman" w:hAnsi="Times New Roman" w:cs="Times New Roman"/>
          <w:sz w:val="28"/>
          <w:szCs w:val="28"/>
        </w:rPr>
        <w:t>2024 и 2025 гг.»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E03659"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(далее – прогнозный план), в части </w:t>
      </w:r>
      <w:r w:rsid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>актуализации</w:t>
      </w:r>
      <w:r w:rsidRP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имущества Республики Алтай, приватизацию которого планируется осуществить в 202</w:t>
      </w:r>
      <w:r w:rsidR="00E03659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Правовым основанием принятия проекта постановления являются: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статья 217 Гражданского кодекса Российской Федерации, в соответствии с которой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законом о приватизации государственного и муниципального имущества;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части 3 и 4 статьи 56 Федерального закона от 21 декабря 2021 г. № 414-ФЗ «Об общих принципах организации публичной власти в субъектах Российской Федерации»,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которыми: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приватизации имущества субъекта Российской Федерации поступают в бюджет субъекта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часть 2 статьи 6, часть 1 статьи 10 Федерального закона от 21 декабря 2001 г. № 178-ФЗ «О приватизации государственного и муниципального имущества», в соответствии с которыми: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Федерации;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часть 2 статьи 9 Закона Республики Алтай от 5 мая 2011 г. № 17-РЗ «Об управлении государственной собственностью Республики Алтай», в соответствии с которой 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Алтай;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часть 1 статьи 11, часть 1 статьи 20 и часть 2 статьи 40 Закона Республики Алтай от 5 марта 2008 г. № 18-РЗ «О нормативных правовых актах Республики Алтай», в соответствии с которыми:</w:t>
      </w:r>
    </w:p>
    <w:p w:rsidR="00A017C6" w:rsidRDefault="00DA7EB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вида; </w:t>
      </w:r>
    </w:p>
    <w:p w:rsidR="00A017C6" w:rsidRDefault="00DA7EB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принятия проекта постановления является актуализация перечня государственного имущества Республики Алтай, подлежащего приватизации в 202</w:t>
      </w:r>
      <w:r w:rsidR="00112078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проекта постановления обусловлена необходимостью обеспечения эффективности управления государственной собственностью Республики Алтай.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результате проведения в отношении проекта постановления Правительства Республики Алтай антикоррупционной экспертизы установлено отсутствие положений, способствующих созданию условий для проявления коррупции.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A017C6" w:rsidRDefault="00DA7E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E03659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Исполняющий обязанности м</w:t>
      </w:r>
      <w:r w:rsidR="00DA7EBB">
        <w:rPr>
          <w:rFonts w:ascii="Times New Roman" w:eastAsia="Times New Roman" w:hAnsi="Times New Roman" w:cs="Times New Roman"/>
          <w:spacing w:val="-2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DA7EB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DA7EB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С</w:t>
      </w:r>
      <w:r w:rsidR="00DA7EB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С. Боровиков</w:t>
      </w: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</w:t>
      </w:r>
    </w:p>
    <w:p w:rsidR="00E03659" w:rsidRPr="00E03659" w:rsidRDefault="00DA7EBB" w:rsidP="00E036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03659" w:rsidRPr="00E0365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</w:p>
    <w:p w:rsidR="00A017C6" w:rsidRDefault="00E03659" w:rsidP="00E036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0365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Республики Алтай на 2024 г. и плановый период 2025 и 2026 гг. </w:t>
      </w:r>
      <w:r w:rsidRPr="00E03659">
        <w:rPr>
          <w:rFonts w:ascii="Times New Roman" w:hAnsi="Times New Roman" w:cs="Times New Roman"/>
          <w:b/>
          <w:bCs/>
          <w:sz w:val="28"/>
          <w:szCs w:val="28"/>
          <w:lang w:bidi="en-US"/>
        </w:rPr>
        <w:br/>
      </w:r>
      <w:r w:rsidRPr="00E0365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</w:t>
      </w:r>
      <w:r w:rsidRPr="00E03659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признании утратившим силу п</w:t>
      </w:r>
      <w:r w:rsidRPr="00E03659">
        <w:rPr>
          <w:rFonts w:ascii="Times New Roman" w:hAnsi="Times New Roman" w:cs="Times New Roman"/>
          <w:b/>
          <w:sz w:val="28"/>
          <w:szCs w:val="28"/>
        </w:rPr>
        <w:t xml:space="preserve">остановления Правительства </w:t>
      </w:r>
      <w:r w:rsidRPr="00E03659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Алтай от 15 сентября 2022 г. № 310 «Об утверждении прогнозного плана (программы) приватизации государственного имущества Республики Алтай на 2023 г. и плановый период </w:t>
      </w:r>
      <w:r w:rsidRPr="00E03659">
        <w:rPr>
          <w:rFonts w:ascii="Times New Roman" w:hAnsi="Times New Roman" w:cs="Times New Roman"/>
          <w:b/>
          <w:sz w:val="28"/>
          <w:szCs w:val="28"/>
        </w:rPr>
        <w:br/>
        <w:t>2024 и 2025 гг.</w:t>
      </w:r>
      <w:r w:rsidR="00DA7EB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  <w:r w:rsidR="00DA7E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A017C6" w:rsidRDefault="00A017C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bidi="ar-SA"/>
        </w:rPr>
      </w:pPr>
    </w:p>
    <w:p w:rsidR="00A017C6" w:rsidRPr="00E03659" w:rsidRDefault="00DA7EBB" w:rsidP="00E03659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3659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E03659">
        <w:rPr>
          <w:rFonts w:ascii="Times New Roman" w:eastAsia="Times New Roman" w:hAnsi="Times New Roman" w:cs="Times New Roman"/>
          <w:sz w:val="28"/>
          <w:szCs w:val="28"/>
        </w:rPr>
        <w:br/>
      </w:r>
      <w:r w:rsidRPr="00E03659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Республики Алтай на 2024 г. 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 плановый период 2025 и 2026 гг.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признании утратившим силу п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Республики Алтай от 15 сентября 2022 г. № 310 «Об утверждении прогнозного плана (программы) приватизации государственного имущества Республики Алтай на 2023г. и плановый период </w:t>
      </w:r>
      <w:r w:rsidR="00E03659" w:rsidRPr="00E03659">
        <w:rPr>
          <w:rFonts w:ascii="Times New Roman" w:hAnsi="Times New Roman" w:cs="Times New Roman"/>
          <w:sz w:val="28"/>
          <w:szCs w:val="28"/>
        </w:rPr>
        <w:br/>
        <w:t>2024 и 2025 гг.</w:t>
      </w:r>
      <w:r w:rsidRPr="00E036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потребует признания утратившим силу, 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t>п</w:t>
      </w:r>
      <w:r w:rsidR="00E03659" w:rsidRPr="00E03659">
        <w:rPr>
          <w:rFonts w:ascii="Times New Roman" w:hAnsi="Times New Roman" w:cs="Times New Roman"/>
          <w:sz w:val="28"/>
          <w:szCs w:val="28"/>
        </w:rPr>
        <w:t>остановления Правительства Республики Алтай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 </w:t>
      </w:r>
      <w:r w:rsidR="00E03659" w:rsidRPr="00E03659">
        <w:rPr>
          <w:rFonts w:ascii="Times New Roman" w:hAnsi="Times New Roman" w:cs="Times New Roman"/>
          <w:sz w:val="28"/>
          <w:szCs w:val="28"/>
        </w:rPr>
        <w:t>от 15 сентября 2022 г. № 310 «Об утверждении прогнозного плана (программы) приватизации государственного имущества Республики Алтай на 2024 г. и плановый период 2024 и 2025 гг.»</w:t>
      </w:r>
      <w:r w:rsidRPr="00E0365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A017C6" w:rsidRPr="006C4529" w:rsidRDefault="00A017C6" w:rsidP="006C45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017C6" w:rsidRDefault="00A017C6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f6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112078" w:rsidRPr="00821B92" w:rsidTr="004B4E4B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821B92" w:rsidRDefault="00112078" w:rsidP="004B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821B92" w:rsidRDefault="00112078" w:rsidP="004B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12078" w:rsidRPr="00821B92" w:rsidTr="004B4E4B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821B92" w:rsidRDefault="00112078" w:rsidP="004B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821B92" w:rsidRDefault="00112078" w:rsidP="004B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12078" w:rsidRPr="00821B92" w:rsidTr="004B4E4B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6F0CEE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6F0CEE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7F8358" wp14:editId="59DEBF7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6F0CEE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821B92" w:rsidRDefault="00112078" w:rsidP="004B4E4B">
            <w:pPr>
              <w:rPr>
                <w:rFonts w:ascii="Times New Roman" w:hAnsi="Times New Roman" w:cs="Times New Roman"/>
              </w:rPr>
            </w:pPr>
          </w:p>
        </w:tc>
      </w:tr>
      <w:tr w:rsidR="00112078" w:rsidRPr="00821B92" w:rsidTr="00112078">
        <w:trPr>
          <w:trHeight w:hRule="exact" w:val="1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2078" w:rsidRPr="007C41D5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7423FA" w:rsidRDefault="00112078" w:rsidP="004B4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112078" w:rsidRDefault="00112078" w:rsidP="00112078">
            <w:pPr>
              <w:pStyle w:val="1"/>
              <w:tabs>
                <w:tab w:val="left" w:pos="0"/>
              </w:tabs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112078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МИНИСТЕРСТВО</w:t>
            </w:r>
          </w:p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1207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112078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112078" w:rsidRPr="0075553E" w:rsidRDefault="00112078" w:rsidP="004B4E4B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6F0CEE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Pr="00862DDB" w:rsidRDefault="00112078" w:rsidP="004B4E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112078" w:rsidRPr="00862DDB" w:rsidRDefault="00112078" w:rsidP="004B4E4B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112078" w:rsidRPr="00862DDB" w:rsidRDefault="00112078" w:rsidP="004B4E4B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112078" w:rsidRPr="006F0CEE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7423FA" w:rsidRDefault="00112078" w:rsidP="004B4E4B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112078" w:rsidRPr="00830624" w:rsidTr="004B4E4B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Default="00112078" w:rsidP="004B4E4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7423FA" w:rsidRDefault="00112078" w:rsidP="004B4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078" w:rsidRDefault="00112078" w:rsidP="004B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078" w:rsidRPr="006E7527" w:rsidRDefault="00112078" w:rsidP="004B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sz w:val="20"/>
                <w:szCs w:val="20"/>
              </w:rPr>
              <w:t>В.И. Чаптынова ул., д.</w:t>
            </w:r>
            <w:r w:rsidRPr="001E2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DDB">
              <w:rPr>
                <w:rFonts w:ascii="Times New Roman" w:hAnsi="Times New Roman"/>
                <w:sz w:val="20"/>
                <w:szCs w:val="20"/>
              </w:rPr>
              <w:t>24, г. Горно-Алтайск, Республика Алтай, 649000;</w:t>
            </w:r>
            <w:r w:rsidRPr="006E7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DDB">
              <w:rPr>
                <w:rFonts w:ascii="Times New Roman" w:hAnsi="Times New Roman"/>
                <w:sz w:val="20"/>
                <w:szCs w:val="20"/>
              </w:rPr>
              <w:t xml:space="preserve">Тел/факс. (388 22) 2-65-95; </w:t>
            </w:r>
            <w:r w:rsidRPr="006E7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2078" w:rsidRPr="00112078" w:rsidRDefault="00112078" w:rsidP="004B4E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12078">
              <w:rPr>
                <w:rFonts w:ascii="Times New Roman" w:hAnsi="Times New Roman"/>
                <w:sz w:val="20"/>
                <w:szCs w:val="20"/>
              </w:rPr>
              <w:t>-</w:t>
            </w:r>
            <w:r w:rsidRPr="00396B6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120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30624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mineco</w:t>
            </w:r>
            <w:proofErr w:type="spellEnd"/>
            <w:r w:rsidRPr="0011207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830624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altaigov</w:t>
            </w:r>
            <w:proofErr w:type="spellEnd"/>
            <w:r w:rsidRPr="0011207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30624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11207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1120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6B6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207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://</w:t>
            </w:r>
            <w:r w:rsidRPr="00396B6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минэко</w:t>
            </w:r>
            <w:r w:rsidRPr="0011207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04.</w:t>
            </w:r>
            <w:r w:rsidRPr="00396B68">
              <w:rPr>
                <w:rStyle w:val="afc"/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112078" w:rsidRPr="00830624" w:rsidTr="004B4E4B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78" w:rsidRPr="00830624" w:rsidTr="004B4E4B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112078" w:rsidRPr="00112078" w:rsidRDefault="00112078" w:rsidP="004B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12078" w:rsidRPr="00112078" w:rsidRDefault="00112078" w:rsidP="004B4E4B">
            <w:pPr>
              <w:rPr>
                <w:rFonts w:ascii="Times New Roman" w:hAnsi="Times New Roman" w:cs="Times New Roman"/>
              </w:rPr>
            </w:pPr>
          </w:p>
        </w:tc>
      </w:tr>
    </w:tbl>
    <w:p w:rsidR="00A017C6" w:rsidRDefault="00A017C6">
      <w:pPr>
        <w:rPr>
          <w:rFonts w:ascii="Times New Roman" w:eastAsia="Times New Roman" w:hAnsi="Times New Roman" w:cs="Times New Roman"/>
        </w:rPr>
      </w:pPr>
    </w:p>
    <w:p w:rsidR="00112078" w:rsidRDefault="001120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078" w:rsidRDefault="001120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078" w:rsidRDefault="001120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A017C6" w:rsidRDefault="00DA7E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антикоррупционной экспертизы </w:t>
      </w:r>
    </w:p>
    <w:p w:rsidR="00A017C6" w:rsidRDefault="00A017C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017C6" w:rsidRPr="00E03659" w:rsidRDefault="00DA7EBB" w:rsidP="00E036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3659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«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изменения в пункт 5 раздела II прогнозного плана (программы) приватизации государственного имущества</w:t>
      </w:r>
      <w:r w:rsidR="00E036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Республики Алтай на 2024 г. и плановый период 2025 и 2026 гг. 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br/>
      </w:r>
      <w:r w:rsidR="00E03659" w:rsidRPr="00E0365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="00E03659" w:rsidRPr="00E0365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признании утратившим силу п</w:t>
      </w:r>
      <w:r w:rsidR="00E03659" w:rsidRPr="00E0365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E03659" w:rsidRPr="00E03659">
        <w:rPr>
          <w:rFonts w:ascii="Times New Roman" w:hAnsi="Times New Roman" w:cs="Times New Roman"/>
          <w:sz w:val="28"/>
          <w:szCs w:val="28"/>
        </w:rPr>
        <w:br/>
        <w:t>Республики Алтай от 15 сентября 2022 г. № 310 «Об утверждении прогнозного плана (программы) приватизации государственного имущества Республики Алтай на 2023 г. и плановый период 2024 и 2025 гг.</w:t>
      </w:r>
      <w:r w:rsidRPr="00E03659">
        <w:rPr>
          <w:rFonts w:ascii="Times New Roman" w:eastAsia="Times New Roman" w:hAnsi="Times New Roman" w:cs="Times New Roman"/>
          <w:sz w:val="28"/>
          <w:szCs w:val="28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A017C6" w:rsidRDefault="00A01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C6" w:rsidRDefault="00A017C6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017C6" w:rsidRDefault="00E03659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 w:rsidR="00DA7EBB">
        <w:rPr>
          <w:rFonts w:ascii="Times New Roman" w:eastAsia="Times New Roman" w:hAnsi="Times New Roman" w:cs="Times New Roman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7E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DA7EB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</w:t>
      </w:r>
      <w:r w:rsidR="00DA7E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Боровиков</w:t>
      </w:r>
    </w:p>
    <w:sectPr w:rsidR="00A017C6">
      <w:headerReference w:type="default" r:id="rId12"/>
      <w:pgSz w:w="11906" w:h="16838"/>
      <w:pgMar w:top="993" w:right="567" w:bottom="1134" w:left="1701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9D" w:rsidRDefault="00011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011B9D" w:rsidRDefault="00011B9D">
      <w:pPr>
        <w:rPr>
          <w:rFonts w:ascii="Times New Roman" w:eastAsia="Times New Roman" w:hAnsi="Times New Roman" w:cs="Times New Roman"/>
        </w:rPr>
      </w:pPr>
    </w:p>
  </w:endnote>
  <w:endnote w:type="continuationSeparator" w:id="0">
    <w:p w:rsidR="00011B9D" w:rsidRDefault="00011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011B9D" w:rsidRDefault="00011B9D">
      <w:pPr>
        <w:rPr>
          <w:rFonts w:ascii="Times New Roman" w:eastAsia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9D" w:rsidRDefault="00011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  <w:p w:rsidR="00011B9D" w:rsidRDefault="00011B9D">
      <w:pPr>
        <w:rPr>
          <w:rFonts w:ascii="Times New Roman" w:eastAsia="Times New Roman" w:hAnsi="Times New Roman" w:cs="Times New Roman"/>
        </w:rPr>
      </w:pPr>
    </w:p>
  </w:footnote>
  <w:footnote w:type="continuationSeparator" w:id="0">
    <w:p w:rsidR="00011B9D" w:rsidRDefault="00011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  <w:p w:rsidR="00011B9D" w:rsidRDefault="00011B9D">
      <w:pPr>
        <w:rPr>
          <w:rFonts w:ascii="Times New Roman" w:eastAsia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C6" w:rsidRDefault="00DA7EBB">
    <w:pPr>
      <w:pStyle w:val="a9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   \* MERGEFORMAT</w:instrText>
    </w:r>
    <w:r>
      <w:fldChar w:fldCharType="separate"/>
    </w:r>
    <w:r w:rsidR="00112078">
      <w:rPr>
        <w:rFonts w:ascii="Times New Roman" w:eastAsia="Times New Roman" w:hAnsi="Times New Roman" w:cs="Times New Roman"/>
        <w:noProof/>
        <w:sz w:val="28"/>
        <w:szCs w:val="28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5B6"/>
    <w:multiLevelType w:val="hybridMultilevel"/>
    <w:tmpl w:val="FA368626"/>
    <w:lvl w:ilvl="0" w:tplc="02B2C4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904A15A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9372125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FA901E50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26E6931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D8ACDBF0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F2455AC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4332445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FFE2439A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87E58BB"/>
    <w:multiLevelType w:val="hybridMultilevel"/>
    <w:tmpl w:val="A036A044"/>
    <w:lvl w:ilvl="0" w:tplc="D020FD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70EB8E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70E31EC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BBD4483C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B832D6C0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125A4EA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6D4681C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E1E8FDF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C0A04174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BA66609"/>
    <w:multiLevelType w:val="hybridMultilevel"/>
    <w:tmpl w:val="78805ADC"/>
    <w:lvl w:ilvl="0" w:tplc="182CB370">
      <w:start w:val="4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6E728CC0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106692BA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865E372C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53AD0FC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CA4A23CA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543AB7B6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65DC1C3A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3E8AC584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A181929"/>
    <w:multiLevelType w:val="hybridMultilevel"/>
    <w:tmpl w:val="E05A68BA"/>
    <w:lvl w:ilvl="0" w:tplc="0EE23FF6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1" w:tplc="22E06210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7750CB3E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9C9EC06A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5E1CB6C6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6AF48408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87C04F90">
      <w:start w:val="1"/>
      <w:numFmt w:val="none"/>
      <w:suff w:val="nothing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CE7ACD4E">
      <w:start w:val="1"/>
      <w:numFmt w:val="none"/>
      <w:suff w:val="nothing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E3142EDA">
      <w:start w:val="1"/>
      <w:numFmt w:val="none"/>
      <w:suff w:val="nothing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BCF5FF1"/>
    <w:multiLevelType w:val="hybridMultilevel"/>
    <w:tmpl w:val="F7CC166A"/>
    <w:lvl w:ilvl="0" w:tplc="B99AB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41964"/>
    <w:multiLevelType w:val="hybridMultilevel"/>
    <w:tmpl w:val="6ECE65D8"/>
    <w:lvl w:ilvl="0" w:tplc="A9FEE888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55E6C6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78A832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652F91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1350419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B890081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8D403D8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DBB695A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A227DC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AD9594D"/>
    <w:multiLevelType w:val="hybridMultilevel"/>
    <w:tmpl w:val="3766D684"/>
    <w:lvl w:ilvl="0" w:tplc="0734922E">
      <w:start w:val="4"/>
      <w:numFmt w:val="decimal"/>
      <w:lvlText w:val="%1."/>
      <w:lvlJc w:val="left"/>
      <w:pPr>
        <w:ind w:left="2059" w:hanging="360"/>
      </w:pPr>
      <w:rPr>
        <w:rFonts w:ascii="Times New Roman" w:eastAsia="Times New Roman" w:hAnsi="Times New Roman" w:cs="Times New Roman"/>
        <w:sz w:val="28"/>
      </w:rPr>
    </w:lvl>
    <w:lvl w:ilvl="1" w:tplc="7B1C720A">
      <w:start w:val="1"/>
      <w:numFmt w:val="lowerLetter"/>
      <w:lvlText w:val="%2."/>
      <w:lvlJc w:val="left"/>
      <w:pPr>
        <w:ind w:left="2779" w:hanging="360"/>
      </w:pPr>
      <w:rPr>
        <w:rFonts w:ascii="Times New Roman" w:eastAsia="Times New Roman" w:hAnsi="Times New Roman" w:cs="Times New Roman"/>
      </w:rPr>
    </w:lvl>
    <w:lvl w:ilvl="2" w:tplc="876E0360">
      <w:start w:val="1"/>
      <w:numFmt w:val="lowerRoman"/>
      <w:lvlText w:val="%3."/>
      <w:lvlJc w:val="right"/>
      <w:pPr>
        <w:ind w:left="3499" w:hanging="180"/>
      </w:pPr>
      <w:rPr>
        <w:rFonts w:ascii="Times New Roman" w:eastAsia="Times New Roman" w:hAnsi="Times New Roman" w:cs="Times New Roman"/>
      </w:rPr>
    </w:lvl>
    <w:lvl w:ilvl="3" w:tplc="EB10609E">
      <w:start w:val="1"/>
      <w:numFmt w:val="decimal"/>
      <w:lvlText w:val="%4."/>
      <w:lvlJc w:val="left"/>
      <w:pPr>
        <w:ind w:left="4219" w:hanging="360"/>
      </w:pPr>
      <w:rPr>
        <w:rFonts w:ascii="Times New Roman" w:eastAsia="Times New Roman" w:hAnsi="Times New Roman" w:cs="Times New Roman"/>
      </w:rPr>
    </w:lvl>
    <w:lvl w:ilvl="4" w:tplc="233281BC">
      <w:start w:val="1"/>
      <w:numFmt w:val="lowerLetter"/>
      <w:lvlText w:val="%5."/>
      <w:lvlJc w:val="left"/>
      <w:pPr>
        <w:ind w:left="4939" w:hanging="360"/>
      </w:pPr>
      <w:rPr>
        <w:rFonts w:ascii="Times New Roman" w:eastAsia="Times New Roman" w:hAnsi="Times New Roman" w:cs="Times New Roman"/>
      </w:rPr>
    </w:lvl>
    <w:lvl w:ilvl="5" w:tplc="AA16873E">
      <w:start w:val="1"/>
      <w:numFmt w:val="lowerRoman"/>
      <w:lvlText w:val="%6."/>
      <w:lvlJc w:val="right"/>
      <w:pPr>
        <w:ind w:left="5659" w:hanging="180"/>
      </w:pPr>
      <w:rPr>
        <w:rFonts w:ascii="Times New Roman" w:eastAsia="Times New Roman" w:hAnsi="Times New Roman" w:cs="Times New Roman"/>
      </w:rPr>
    </w:lvl>
    <w:lvl w:ilvl="6" w:tplc="BE460002">
      <w:start w:val="1"/>
      <w:numFmt w:val="decimal"/>
      <w:lvlText w:val="%7."/>
      <w:lvlJc w:val="left"/>
      <w:pPr>
        <w:ind w:left="6379" w:hanging="360"/>
      </w:pPr>
      <w:rPr>
        <w:rFonts w:ascii="Times New Roman" w:eastAsia="Times New Roman" w:hAnsi="Times New Roman" w:cs="Times New Roman"/>
      </w:rPr>
    </w:lvl>
    <w:lvl w:ilvl="7" w:tplc="C7DA7794">
      <w:start w:val="1"/>
      <w:numFmt w:val="lowerLetter"/>
      <w:lvlText w:val="%8."/>
      <w:lvlJc w:val="left"/>
      <w:pPr>
        <w:ind w:left="7099" w:hanging="360"/>
      </w:pPr>
      <w:rPr>
        <w:rFonts w:ascii="Times New Roman" w:eastAsia="Times New Roman" w:hAnsi="Times New Roman" w:cs="Times New Roman"/>
      </w:rPr>
    </w:lvl>
    <w:lvl w:ilvl="8" w:tplc="EBA23232">
      <w:start w:val="1"/>
      <w:numFmt w:val="lowerRoman"/>
      <w:lvlText w:val="%9."/>
      <w:lvlJc w:val="right"/>
      <w:pPr>
        <w:ind w:left="7819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E7C02CB"/>
    <w:multiLevelType w:val="hybridMultilevel"/>
    <w:tmpl w:val="B900A6C8"/>
    <w:lvl w:ilvl="0" w:tplc="E71E0DD8">
      <w:start w:val="5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82A0A7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E503254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6EA76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4CA4AB8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E2A3FC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E48A26B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580B2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542CB45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E8D206B"/>
    <w:multiLevelType w:val="hybridMultilevel"/>
    <w:tmpl w:val="C2BC2D38"/>
    <w:lvl w:ilvl="0" w:tplc="3F8C558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CB0F840">
      <w:start w:val="1"/>
      <w:numFmt w:val="lowerLetter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79727DBC">
      <w:start w:val="1"/>
      <w:numFmt w:val="lowerRoman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2CBA603C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3BDCB840">
      <w:start w:val="1"/>
      <w:numFmt w:val="lowerLetter"/>
      <w:lvlText w:val="%5."/>
      <w:lvlJc w:val="left"/>
      <w:pPr>
        <w:ind w:left="3945" w:hanging="360"/>
      </w:pPr>
      <w:rPr>
        <w:rFonts w:ascii="Times New Roman" w:eastAsia="Times New Roman" w:hAnsi="Times New Roman" w:cs="Times New Roman"/>
      </w:rPr>
    </w:lvl>
    <w:lvl w:ilvl="5" w:tplc="1178655E">
      <w:start w:val="1"/>
      <w:numFmt w:val="lowerRoman"/>
      <w:lvlText w:val="%6."/>
      <w:lvlJc w:val="right"/>
      <w:pPr>
        <w:ind w:left="4665" w:hanging="180"/>
      </w:pPr>
      <w:rPr>
        <w:rFonts w:ascii="Times New Roman" w:eastAsia="Times New Roman" w:hAnsi="Times New Roman" w:cs="Times New Roman"/>
      </w:rPr>
    </w:lvl>
    <w:lvl w:ilvl="6" w:tplc="4CEC5B9A">
      <w:start w:val="1"/>
      <w:numFmt w:val="decimal"/>
      <w:lvlText w:val="%7."/>
      <w:lvlJc w:val="left"/>
      <w:pPr>
        <w:ind w:left="5385" w:hanging="360"/>
      </w:pPr>
      <w:rPr>
        <w:rFonts w:ascii="Times New Roman" w:eastAsia="Times New Roman" w:hAnsi="Times New Roman" w:cs="Times New Roman"/>
      </w:rPr>
    </w:lvl>
    <w:lvl w:ilvl="7" w:tplc="BD026C24">
      <w:start w:val="1"/>
      <w:numFmt w:val="lowerLetter"/>
      <w:lvlText w:val="%8."/>
      <w:lvlJc w:val="left"/>
      <w:pPr>
        <w:ind w:left="6105" w:hanging="360"/>
      </w:pPr>
      <w:rPr>
        <w:rFonts w:ascii="Times New Roman" w:eastAsia="Times New Roman" w:hAnsi="Times New Roman" w:cs="Times New Roman"/>
      </w:rPr>
    </w:lvl>
    <w:lvl w:ilvl="8" w:tplc="31C81CD8">
      <w:start w:val="1"/>
      <w:numFmt w:val="lowerRoman"/>
      <w:lvlText w:val="%9."/>
      <w:lvlJc w:val="right"/>
      <w:pPr>
        <w:ind w:left="6825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F2E4593"/>
    <w:multiLevelType w:val="hybridMultilevel"/>
    <w:tmpl w:val="971E017E"/>
    <w:lvl w:ilvl="0" w:tplc="96D4E796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  <w:color w:val="auto"/>
      </w:rPr>
    </w:lvl>
    <w:lvl w:ilvl="1" w:tplc="F7CE6080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A954A6FA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5824CBE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20C6A5FE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A27E441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A0DA4938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5A6EA8F4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1F2C526E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5327A32"/>
    <w:multiLevelType w:val="hybridMultilevel"/>
    <w:tmpl w:val="3FEA8746"/>
    <w:lvl w:ilvl="0" w:tplc="EEC0C12A">
      <w:start w:val="4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9EA7188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DF30DCBC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A24018C8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9926418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715C3566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F10C0AA0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070CA8FA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17D82D7A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EB318C9"/>
    <w:multiLevelType w:val="hybridMultilevel"/>
    <w:tmpl w:val="2C8A23B8"/>
    <w:lvl w:ilvl="0" w:tplc="A9D618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59D0F300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ED72DF28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ADE49BFE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09AEA594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93F0DBA0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2C620F48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7B6EABA6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8F123CF4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74F41458"/>
    <w:multiLevelType w:val="hybridMultilevel"/>
    <w:tmpl w:val="35066ECC"/>
    <w:lvl w:ilvl="0" w:tplc="250ED2D0">
      <w:start w:val="6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F3E2D534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33C76EA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5C4AD68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EE68CE92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5FBE96BA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F19A2278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B3EE26C6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C8308F5E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8010641"/>
    <w:multiLevelType w:val="hybridMultilevel"/>
    <w:tmpl w:val="53CC3850"/>
    <w:lvl w:ilvl="0" w:tplc="D72893E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6945E4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7964EC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334D6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DD4455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B53444B0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89DE6F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6046BEB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5F210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B8A2D8A"/>
    <w:multiLevelType w:val="hybridMultilevel"/>
    <w:tmpl w:val="9DF41130"/>
    <w:lvl w:ilvl="0" w:tplc="C6949AB2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32B48B12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BE508F38">
      <w:start w:val="1"/>
      <w:numFmt w:val="lowerRoman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EC2E24EE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3C644320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6D2CBB8C">
      <w:start w:val="1"/>
      <w:numFmt w:val="lowerRoman"/>
      <w:lvlText w:val="%6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6" w:tplc="959266B0">
      <w:start w:val="1"/>
      <w:numFmt w:val="decimal"/>
      <w:lvlText w:val="%7."/>
      <w:lvlJc w:val="left"/>
      <w:pPr>
        <w:ind w:left="5220" w:hanging="360"/>
      </w:pPr>
      <w:rPr>
        <w:rFonts w:ascii="Times New Roman" w:eastAsia="Times New Roman" w:hAnsi="Times New Roman" w:cs="Times New Roman"/>
      </w:rPr>
    </w:lvl>
    <w:lvl w:ilvl="7" w:tplc="EB8C0E78">
      <w:start w:val="1"/>
      <w:numFmt w:val="lowerLetter"/>
      <w:lvlText w:val="%8."/>
      <w:lvlJc w:val="left"/>
      <w:pPr>
        <w:ind w:left="5940" w:hanging="360"/>
      </w:pPr>
      <w:rPr>
        <w:rFonts w:ascii="Times New Roman" w:eastAsia="Times New Roman" w:hAnsi="Times New Roman" w:cs="Times New Roman"/>
      </w:rPr>
    </w:lvl>
    <w:lvl w:ilvl="8" w:tplc="93047030">
      <w:start w:val="1"/>
      <w:numFmt w:val="lowerRoman"/>
      <w:lvlText w:val="%9."/>
      <w:lvlJc w:val="right"/>
      <w:pPr>
        <w:ind w:left="6660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C6"/>
    <w:rsid w:val="00011B9D"/>
    <w:rsid w:val="00104456"/>
    <w:rsid w:val="00112078"/>
    <w:rsid w:val="002F79CB"/>
    <w:rsid w:val="00324B37"/>
    <w:rsid w:val="006C4529"/>
    <w:rsid w:val="008F4C07"/>
    <w:rsid w:val="00A017C6"/>
    <w:rsid w:val="00C96B94"/>
    <w:rsid w:val="00DA7EBB"/>
    <w:rsid w:val="00E03659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ECD1-DBCE-4871-A773-A05D721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bidi="ru-RU"/>
    </w:rPr>
  </w:style>
  <w:style w:type="paragraph" w:styleId="1">
    <w:name w:val="heading 1"/>
    <w:basedOn w:val="a"/>
    <w:link w:val="11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1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5">
    <w:name w:val="Заголовок 1 Знак"/>
    <w:basedOn w:val="a0"/>
    <w:uiPriority w:val="9"/>
    <w:rPr>
      <w:rFonts w:ascii="Cambria" w:eastAsia="Cambria" w:hAnsi="Cambria" w:cs="Cambria"/>
      <w:color w:val="365F91"/>
      <w:sz w:val="32"/>
      <w:szCs w:val="32"/>
      <w:lang w:bidi="ru-RU"/>
    </w:rPr>
  </w:style>
  <w:style w:type="character" w:customStyle="1" w:styleId="33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bidi="ru-RU"/>
    </w:rPr>
  </w:style>
  <w:style w:type="paragraph" w:customStyle="1" w:styleId="ConsPlusNormal">
    <w:name w:val="ConsPlusNormal"/>
    <w:pPr>
      <w:spacing w:after="0" w:line="240" w:lineRule="auto"/>
    </w:pPr>
    <w:rPr>
      <w:lang w:bidi="ru-RU"/>
    </w:rPr>
  </w:style>
  <w:style w:type="paragraph" w:customStyle="1" w:styleId="ConsPlusTitle">
    <w:name w:val="ConsPlusTitle"/>
    <w:pPr>
      <w:spacing w:after="0" w:line="240" w:lineRule="auto"/>
    </w:pPr>
    <w:rPr>
      <w:b/>
      <w:bCs/>
      <w:lang w:bidi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ahoma" w:hAnsi="Tahoma" w:cs="Tahoma"/>
      <w:sz w:val="20"/>
      <w:szCs w:val="20"/>
      <w:lang w:bidi="ru-RU"/>
    </w:rPr>
  </w:style>
  <w:style w:type="paragraph" w:styleId="af4">
    <w:name w:val="Balloon Text"/>
    <w:basedOn w:val="a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f5">
    <w:name w:val="Текст выноски Знак"/>
    <w:basedOn w:val="a0"/>
    <w:semiHidden/>
    <w:rPr>
      <w:rFonts w:ascii="Tahoma" w:eastAsia="Tahoma" w:hAnsi="Tahoma" w:cs="Tahoma"/>
      <w:sz w:val="16"/>
      <w:szCs w:val="16"/>
      <w:lang w:bidi="ru-RU"/>
    </w:rPr>
  </w:style>
  <w:style w:type="table" w:styleId="af6">
    <w:name w:val="Table Grid"/>
    <w:basedOn w:val="a1"/>
    <w:uiPriority w:val="59"/>
    <w:pPr>
      <w:spacing w:after="0" w:line="240" w:lineRule="auto"/>
    </w:pPr>
    <w:rPr>
      <w:sz w:val="20"/>
      <w:szCs w:val="20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f8">
    <w:name w:val="Гипертекстовая ссылка"/>
    <w:basedOn w:val="a0"/>
    <w:rPr>
      <w:rFonts w:ascii="Calibri" w:eastAsia="Calibri" w:hAnsi="Calibri" w:cs="Calibri"/>
      <w:color w:val="106BBE"/>
      <w:sz w:val="24"/>
    </w:rPr>
  </w:style>
  <w:style w:type="paragraph" w:customStyle="1" w:styleId="Style3">
    <w:name w:val="Style3"/>
    <w:basedOn w:val="a"/>
    <w:pPr>
      <w:jc w:val="both"/>
    </w:pPr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apple-converted-space">
    <w:name w:val="apple-converted-space"/>
    <w:basedOn w:val="a0"/>
    <w:rPr>
      <w:rFonts w:ascii="Calibri" w:eastAsia="Calibri" w:hAnsi="Calibri" w:cs="Calibri"/>
      <w:sz w:val="24"/>
    </w:rPr>
  </w:style>
  <w:style w:type="paragraph" w:styleId="af9">
    <w:name w:val="No Spacing"/>
    <w:uiPriority w:val="1"/>
    <w:qFormat/>
    <w:pPr>
      <w:spacing w:after="0" w:line="240" w:lineRule="auto"/>
    </w:pPr>
    <w:rPr>
      <w:lang w:bidi="ru-RU"/>
    </w:rPr>
  </w:style>
  <w:style w:type="character" w:customStyle="1" w:styleId="h-region-name">
    <w:name w:val="h-region-name"/>
    <w:basedOn w:val="a0"/>
    <w:rPr>
      <w:rFonts w:ascii="Calibri" w:eastAsia="Calibri" w:hAnsi="Calibri" w:cs="Calibri"/>
      <w:sz w:val="24"/>
    </w:rPr>
  </w:style>
  <w:style w:type="paragraph" w:styleId="a9">
    <w:name w:val="header"/>
    <w:basedOn w:val="a"/>
    <w:link w:val="10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b">
    <w:name w:val="footer"/>
    <w:basedOn w:val="a"/>
    <w:link w:val="12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bidi="ru-RU"/>
    </w:rPr>
  </w:style>
  <w:style w:type="character" w:styleId="afc">
    <w:name w:val="Hyperlink"/>
    <w:basedOn w:val="a0"/>
    <w:unhideWhenUsed/>
    <w:rPr>
      <w:rFonts w:ascii="Calibri" w:eastAsia="Calibri" w:hAnsi="Calibri" w:cs="Calibri"/>
      <w:color w:val="0000FF"/>
      <w:sz w:val="24"/>
      <w:u w:val="single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16">
    <w:name w:val="Без интервала1"/>
    <w:pPr>
      <w:spacing w:after="0" w:line="240" w:lineRule="auto"/>
    </w:pPr>
    <w:rPr>
      <w:lang w:bidi="ru-RU"/>
    </w:rPr>
  </w:style>
  <w:style w:type="paragraph" w:styleId="afd">
    <w:name w:val="Normal (Web)"/>
    <w:basedOn w:val="a"/>
    <w:uiPriority w:val="99"/>
    <w:semiHidden/>
    <w:unhideWhenUsed/>
    <w:rsid w:val="00C96B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454FF5B406578CAEF169BABC54F3A580AA0D3D6FB35035C3D36374AFCF9D5DDE3B9FE04CBF3C176CE3DF79BB95FAC34A202EB3D2DBC2E9BC0F7O2QA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7454FF5B406578CAEF169BABC54F3A580AA0D3D6FB35035C3D36374AFCF9D5DDE3B9FE04CBF3C176CE3DF79BB95FAC34A202EB3D2DBC2E9BC0F7O2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1DEFAE27E3C4FE61B292FAFE9CA06BF52849ACC3A10D5CC1BEBF37C965E8D5921AD0D32DEE8922831D62916qAR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Тордошева ЭА</dc:creator>
  <cp:lastModifiedBy>Минэкономразвития РА</cp:lastModifiedBy>
  <cp:revision>3</cp:revision>
  <cp:lastPrinted>2023-10-11T03:18:00Z</cp:lastPrinted>
  <dcterms:created xsi:type="dcterms:W3CDTF">2023-10-11T03:17:00Z</dcterms:created>
  <dcterms:modified xsi:type="dcterms:W3CDTF">2024-03-25T04:57:00Z</dcterms:modified>
</cp:coreProperties>
</file>